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D01CA">
      <w:pPr>
        <w:keepNext w:val="0"/>
        <w:keepLines w:val="0"/>
        <w:pageBreakBefore w:val="0"/>
        <w:widowControl/>
        <w:kinsoku/>
        <w:wordWrap/>
        <w:overflowPunct/>
        <w:topLinePunct w:val="0"/>
        <w:autoSpaceDE/>
        <w:autoSpaceDN/>
        <w:bidi w:val="0"/>
        <w:adjustRightInd/>
        <w:snapToGrid w:val="0"/>
        <w:spacing w:after="292" w:afterLines="50" w:line="560" w:lineRule="exact"/>
        <w:jc w:val="center"/>
        <w:textAlignment w:val="auto"/>
        <w:rPr>
          <w:rFonts w:hint="default" w:ascii="Times New Roman" w:hAnsi="Times New Roman" w:eastAsia="方正小标宋_GBK" w:cs="Times New Roman"/>
          <w:kern w:val="0"/>
          <w:sz w:val="36"/>
          <w:szCs w:val="36"/>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2025年度商务领域检查计划</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0"/>
        <w:gridCol w:w="1735"/>
        <w:gridCol w:w="2344"/>
        <w:gridCol w:w="1974"/>
        <w:gridCol w:w="1374"/>
        <w:gridCol w:w="1152"/>
        <w:gridCol w:w="947"/>
        <w:gridCol w:w="1007"/>
        <w:gridCol w:w="1404"/>
        <w:gridCol w:w="1577"/>
      </w:tblGrid>
      <w:tr w14:paraId="730F0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246" w:type="pct"/>
            <w:noWrap w:val="0"/>
            <w:vAlign w:val="center"/>
          </w:tcPr>
          <w:p w14:paraId="3B6805BC">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方正黑体_GBK" w:cs="Times New Roman"/>
                <w:snapToGrid w:val="0"/>
                <w:kern w:val="0"/>
                <w:sz w:val="24"/>
                <w:szCs w:val="28"/>
                <w:lang w:val="en-US" w:eastAsia="zh-CN" w:bidi="ar-SA"/>
              </w:rPr>
            </w:pPr>
            <w:r>
              <w:rPr>
                <w:rFonts w:hint="default" w:ascii="Times New Roman" w:hAnsi="Times New Roman" w:eastAsia="方正黑体_GBK" w:cs="Times New Roman"/>
                <w:snapToGrid w:val="0"/>
                <w:kern w:val="0"/>
                <w:sz w:val="24"/>
                <w:szCs w:val="28"/>
                <w:lang w:val="en-US" w:eastAsia="zh-CN" w:bidi="ar-SA"/>
              </w:rPr>
              <w:t>序号</w:t>
            </w:r>
          </w:p>
        </w:tc>
        <w:tc>
          <w:tcPr>
            <w:tcW w:w="610" w:type="pct"/>
            <w:noWrap w:val="0"/>
            <w:vAlign w:val="center"/>
          </w:tcPr>
          <w:p w14:paraId="5DF29C3E">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方正黑体_GBK" w:cs="Times New Roman"/>
                <w:snapToGrid w:val="0"/>
                <w:kern w:val="0"/>
                <w:sz w:val="24"/>
                <w:szCs w:val="28"/>
                <w:lang w:val="en-US" w:eastAsia="zh-CN" w:bidi="ar-SA"/>
              </w:rPr>
            </w:pPr>
            <w:r>
              <w:rPr>
                <w:rFonts w:hint="default" w:ascii="Times New Roman" w:hAnsi="Times New Roman" w:eastAsia="方正黑体_GBK" w:cs="Times New Roman"/>
                <w:snapToGrid w:val="0"/>
                <w:kern w:val="0"/>
                <w:sz w:val="24"/>
                <w:szCs w:val="28"/>
                <w:lang w:val="en-US" w:eastAsia="zh-CN" w:bidi="ar-SA"/>
              </w:rPr>
              <w:t>任务名称</w:t>
            </w:r>
          </w:p>
        </w:tc>
        <w:tc>
          <w:tcPr>
            <w:tcW w:w="824" w:type="pct"/>
            <w:noWrap w:val="0"/>
            <w:vAlign w:val="center"/>
          </w:tcPr>
          <w:p w14:paraId="128EA066">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方正黑体_GBK" w:cs="Times New Roman"/>
                <w:snapToGrid w:val="0"/>
                <w:kern w:val="0"/>
                <w:sz w:val="24"/>
                <w:szCs w:val="28"/>
                <w:lang w:val="en-US" w:eastAsia="zh-CN" w:bidi="ar-SA"/>
              </w:rPr>
            </w:pPr>
            <w:r>
              <w:rPr>
                <w:rFonts w:hint="default" w:ascii="Times New Roman" w:hAnsi="Times New Roman" w:eastAsia="方正黑体_GBK" w:cs="Times New Roman"/>
                <w:snapToGrid w:val="0"/>
                <w:kern w:val="0"/>
                <w:sz w:val="24"/>
                <w:szCs w:val="28"/>
                <w:lang w:val="en-US" w:eastAsia="zh-CN" w:bidi="ar-SA"/>
              </w:rPr>
              <w:t>检查事项</w:t>
            </w:r>
          </w:p>
        </w:tc>
        <w:tc>
          <w:tcPr>
            <w:tcW w:w="694" w:type="pct"/>
            <w:noWrap w:val="0"/>
            <w:vAlign w:val="center"/>
          </w:tcPr>
          <w:p w14:paraId="3CEE8A81">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方正黑体_GBK" w:cs="Times New Roman"/>
                <w:snapToGrid w:val="0"/>
                <w:kern w:val="0"/>
                <w:sz w:val="24"/>
                <w:szCs w:val="28"/>
                <w:lang w:val="en-US" w:eastAsia="zh-CN" w:bidi="ar-SA"/>
              </w:rPr>
            </w:pPr>
            <w:r>
              <w:rPr>
                <w:rFonts w:hint="default" w:ascii="Times New Roman" w:hAnsi="Times New Roman" w:eastAsia="方正黑体_GBK" w:cs="Times New Roman"/>
                <w:snapToGrid w:val="0"/>
                <w:kern w:val="0"/>
                <w:sz w:val="24"/>
                <w:szCs w:val="28"/>
                <w:lang w:val="en-US" w:eastAsia="zh-CN" w:bidi="ar-SA"/>
              </w:rPr>
              <w:t>检查对象</w:t>
            </w:r>
          </w:p>
        </w:tc>
        <w:tc>
          <w:tcPr>
            <w:tcW w:w="483" w:type="pct"/>
            <w:noWrap w:val="0"/>
            <w:vAlign w:val="center"/>
          </w:tcPr>
          <w:p w14:paraId="601651BA">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方正黑体_GBK" w:cs="Times New Roman"/>
                <w:snapToGrid w:val="0"/>
                <w:kern w:val="0"/>
                <w:sz w:val="24"/>
                <w:szCs w:val="28"/>
                <w:lang w:val="en-US" w:eastAsia="zh-CN" w:bidi="ar-SA"/>
              </w:rPr>
            </w:pPr>
            <w:r>
              <w:rPr>
                <w:rFonts w:hint="default" w:ascii="Times New Roman" w:hAnsi="Times New Roman" w:eastAsia="方正黑体_GBK" w:cs="Times New Roman"/>
                <w:snapToGrid w:val="0"/>
                <w:kern w:val="0"/>
                <w:sz w:val="24"/>
                <w:szCs w:val="28"/>
                <w:lang w:val="en-US" w:eastAsia="zh-CN" w:bidi="ar-SA"/>
              </w:rPr>
              <w:t>检查方式</w:t>
            </w:r>
          </w:p>
        </w:tc>
        <w:tc>
          <w:tcPr>
            <w:tcW w:w="405" w:type="pct"/>
            <w:noWrap w:val="0"/>
            <w:vAlign w:val="center"/>
          </w:tcPr>
          <w:p w14:paraId="4A2CD7CA">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方正黑体_GBK" w:cs="Times New Roman"/>
                <w:snapToGrid w:val="0"/>
                <w:kern w:val="0"/>
                <w:sz w:val="24"/>
                <w:szCs w:val="28"/>
                <w:lang w:val="en-US" w:eastAsia="zh-CN" w:bidi="ar-SA"/>
              </w:rPr>
            </w:pPr>
            <w:r>
              <w:rPr>
                <w:rFonts w:hint="default" w:ascii="Times New Roman" w:hAnsi="Times New Roman" w:eastAsia="方正黑体_GBK" w:cs="Times New Roman"/>
                <w:snapToGrid w:val="0"/>
                <w:kern w:val="0"/>
                <w:sz w:val="24"/>
                <w:szCs w:val="28"/>
                <w:lang w:val="en-US" w:eastAsia="zh-CN" w:bidi="ar-SA"/>
              </w:rPr>
              <w:t>抽取</w:t>
            </w:r>
          </w:p>
          <w:p w14:paraId="0A758049">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方正黑体_GBK" w:cs="Times New Roman"/>
                <w:snapToGrid w:val="0"/>
                <w:kern w:val="0"/>
                <w:sz w:val="24"/>
                <w:szCs w:val="28"/>
                <w:lang w:val="en-US" w:eastAsia="zh-CN" w:bidi="ar-SA"/>
              </w:rPr>
            </w:pPr>
            <w:r>
              <w:rPr>
                <w:rFonts w:hint="default" w:ascii="Times New Roman" w:hAnsi="Times New Roman" w:eastAsia="方正黑体_GBK" w:cs="Times New Roman"/>
                <w:snapToGrid w:val="0"/>
                <w:kern w:val="0"/>
                <w:sz w:val="24"/>
                <w:szCs w:val="28"/>
                <w:lang w:val="en-US" w:eastAsia="zh-CN" w:bidi="ar-SA"/>
              </w:rPr>
              <w:t>比例</w:t>
            </w:r>
          </w:p>
        </w:tc>
        <w:tc>
          <w:tcPr>
            <w:tcW w:w="333" w:type="pct"/>
            <w:noWrap w:val="0"/>
            <w:vAlign w:val="center"/>
          </w:tcPr>
          <w:p w14:paraId="53527ED2">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Times New Roman" w:hAnsi="Times New Roman" w:eastAsia="方正黑体_GBK" w:cs="Times New Roman"/>
                <w:snapToGrid w:val="0"/>
                <w:kern w:val="0"/>
                <w:sz w:val="24"/>
                <w:szCs w:val="28"/>
                <w:lang w:val="en-US" w:eastAsia="zh-CN" w:bidi="ar-SA"/>
              </w:rPr>
            </w:pPr>
            <w:r>
              <w:rPr>
                <w:rFonts w:hint="eastAsia" w:ascii="Times New Roman" w:hAnsi="Times New Roman" w:eastAsia="方正黑体_GBK" w:cs="Times New Roman"/>
                <w:snapToGrid w:val="0"/>
                <w:kern w:val="0"/>
                <w:sz w:val="24"/>
                <w:szCs w:val="28"/>
                <w:lang w:val="en-US" w:eastAsia="zh-CN" w:bidi="ar-SA"/>
              </w:rPr>
              <w:t>抽取</w:t>
            </w:r>
          </w:p>
          <w:p w14:paraId="78679BC8">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方正黑体_GBK" w:cs="Times New Roman"/>
                <w:snapToGrid w:val="0"/>
                <w:kern w:val="0"/>
                <w:sz w:val="24"/>
                <w:szCs w:val="28"/>
                <w:lang w:val="en-US" w:eastAsia="zh-CN" w:bidi="ar-SA"/>
              </w:rPr>
            </w:pPr>
            <w:r>
              <w:rPr>
                <w:rFonts w:hint="eastAsia" w:ascii="Times New Roman" w:hAnsi="Times New Roman" w:eastAsia="方正黑体_GBK" w:cs="Times New Roman"/>
                <w:snapToGrid w:val="0"/>
                <w:kern w:val="0"/>
                <w:sz w:val="24"/>
                <w:szCs w:val="28"/>
                <w:lang w:val="en-US" w:eastAsia="zh-CN" w:bidi="ar-SA"/>
              </w:rPr>
              <w:t>数量</w:t>
            </w:r>
          </w:p>
        </w:tc>
        <w:tc>
          <w:tcPr>
            <w:tcW w:w="354" w:type="pct"/>
            <w:tcBorders>
              <w:right w:val="single" w:color="auto" w:sz="4" w:space="0"/>
            </w:tcBorders>
            <w:noWrap w:val="0"/>
            <w:vAlign w:val="center"/>
          </w:tcPr>
          <w:p w14:paraId="76D192A5">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Times New Roman" w:hAnsi="Times New Roman" w:eastAsia="方正黑体_GBK" w:cs="Times New Roman"/>
                <w:snapToGrid w:val="0"/>
                <w:kern w:val="0"/>
                <w:sz w:val="24"/>
                <w:szCs w:val="28"/>
                <w:lang w:val="en-US" w:eastAsia="zh-CN" w:bidi="ar-SA"/>
              </w:rPr>
            </w:pPr>
            <w:r>
              <w:rPr>
                <w:rFonts w:hint="eastAsia" w:ascii="Times New Roman" w:hAnsi="Times New Roman" w:eastAsia="方正黑体_GBK" w:cs="Times New Roman"/>
                <w:snapToGrid w:val="0"/>
                <w:kern w:val="0"/>
                <w:sz w:val="24"/>
                <w:szCs w:val="28"/>
                <w:lang w:val="en-US" w:eastAsia="zh-CN" w:bidi="ar-SA"/>
              </w:rPr>
              <w:t>检查</w:t>
            </w:r>
          </w:p>
          <w:p w14:paraId="650E5519">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Times New Roman" w:hAnsi="Times New Roman" w:eastAsia="方正黑体_GBK" w:cs="Times New Roman"/>
                <w:snapToGrid w:val="0"/>
                <w:kern w:val="0"/>
                <w:sz w:val="24"/>
                <w:szCs w:val="28"/>
                <w:lang w:val="en-US" w:eastAsia="zh-CN" w:bidi="ar-SA"/>
              </w:rPr>
            </w:pPr>
            <w:r>
              <w:rPr>
                <w:rFonts w:hint="eastAsia" w:ascii="Times New Roman" w:hAnsi="Times New Roman" w:eastAsia="方正黑体_GBK" w:cs="Times New Roman"/>
                <w:snapToGrid w:val="0"/>
                <w:kern w:val="0"/>
                <w:sz w:val="24"/>
                <w:szCs w:val="28"/>
                <w:lang w:val="en-US" w:eastAsia="zh-CN" w:bidi="ar-SA"/>
              </w:rPr>
              <w:t>频次</w:t>
            </w:r>
          </w:p>
        </w:tc>
        <w:tc>
          <w:tcPr>
            <w:tcW w:w="493" w:type="pct"/>
            <w:tcBorders>
              <w:left w:val="single" w:color="auto" w:sz="4" w:space="0"/>
            </w:tcBorders>
            <w:shd w:val="clear" w:color="auto" w:fill="auto"/>
            <w:noWrap w:val="0"/>
            <w:vAlign w:val="center"/>
          </w:tcPr>
          <w:p w14:paraId="422C753C">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Times New Roman" w:hAnsi="Times New Roman" w:eastAsia="方正黑体_GBK" w:cs="Times New Roman"/>
                <w:snapToGrid w:val="0"/>
                <w:kern w:val="0"/>
                <w:sz w:val="24"/>
                <w:szCs w:val="28"/>
                <w:lang w:val="en-US" w:eastAsia="zh-CN" w:bidi="ar-SA"/>
              </w:rPr>
            </w:pPr>
            <w:r>
              <w:rPr>
                <w:rFonts w:hint="eastAsia" w:ascii="Times New Roman" w:hAnsi="Times New Roman" w:eastAsia="方正黑体_GBK" w:cs="Times New Roman"/>
                <w:snapToGrid w:val="0"/>
                <w:kern w:val="0"/>
                <w:sz w:val="24"/>
                <w:szCs w:val="28"/>
                <w:lang w:val="en-US" w:eastAsia="zh-CN" w:bidi="ar-SA"/>
              </w:rPr>
              <w:t>发起部门</w:t>
            </w:r>
          </w:p>
        </w:tc>
        <w:tc>
          <w:tcPr>
            <w:tcW w:w="554" w:type="pct"/>
            <w:tcBorders>
              <w:left w:val="single" w:color="auto" w:sz="4" w:space="0"/>
            </w:tcBorders>
            <w:shd w:val="clear" w:color="auto" w:fill="auto"/>
            <w:noWrap w:val="0"/>
            <w:vAlign w:val="center"/>
          </w:tcPr>
          <w:p w14:paraId="464389C7">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Times New Roman" w:hAnsi="Times New Roman" w:eastAsia="方正黑体_GBK" w:cs="Times New Roman"/>
                <w:snapToGrid w:val="0"/>
                <w:kern w:val="0"/>
                <w:sz w:val="24"/>
                <w:szCs w:val="28"/>
                <w:lang w:val="en-US" w:eastAsia="zh-CN" w:bidi="ar-SA"/>
              </w:rPr>
            </w:pPr>
            <w:r>
              <w:rPr>
                <w:rFonts w:hint="eastAsia" w:ascii="Times New Roman" w:hAnsi="Times New Roman" w:eastAsia="方正黑体_GBK" w:cs="Times New Roman"/>
                <w:snapToGrid w:val="0"/>
                <w:kern w:val="0"/>
                <w:sz w:val="24"/>
                <w:szCs w:val="28"/>
                <w:lang w:val="en-US" w:eastAsia="zh-CN" w:bidi="ar-SA"/>
              </w:rPr>
              <w:t>联合部门</w:t>
            </w:r>
          </w:p>
        </w:tc>
      </w:tr>
      <w:tr w14:paraId="7180F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6" w:hRule="atLeast"/>
        </w:trPr>
        <w:tc>
          <w:tcPr>
            <w:tcW w:w="246" w:type="pct"/>
            <w:noWrap w:val="0"/>
            <w:vAlign w:val="center"/>
          </w:tcPr>
          <w:p w14:paraId="7EF569B2">
            <w:pPr>
              <w:widowControl w:val="0"/>
              <w:autoSpaceDE w:val="0"/>
              <w:autoSpaceDN w:val="0"/>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kern w:val="0"/>
                <w:sz w:val="24"/>
                <w:szCs w:val="20"/>
                <w:lang w:val="en-US" w:eastAsia="zh-CN" w:bidi="ar-SA"/>
              </w:rPr>
              <w:t>8</w:t>
            </w:r>
          </w:p>
        </w:tc>
        <w:tc>
          <w:tcPr>
            <w:tcW w:w="610" w:type="pct"/>
            <w:noWrap w:val="0"/>
            <w:vAlign w:val="center"/>
          </w:tcPr>
          <w:p w14:paraId="2991D949">
            <w:pPr>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对取得《成品油零售经营许可证书》的企业行政检查</w:t>
            </w:r>
          </w:p>
        </w:tc>
        <w:tc>
          <w:tcPr>
            <w:tcW w:w="824" w:type="pct"/>
            <w:noWrap w:val="0"/>
            <w:vAlign w:val="center"/>
          </w:tcPr>
          <w:p w14:paraId="4E9F909A">
            <w:pPr>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lang w:val="en-US" w:eastAsia="zh-CN" w:bidi="ar-SA"/>
              </w:rPr>
              <w:t>进销存台账、依法依规经营状况和安全生产</w:t>
            </w:r>
          </w:p>
        </w:tc>
        <w:tc>
          <w:tcPr>
            <w:tcW w:w="694" w:type="pct"/>
            <w:noWrap w:val="0"/>
            <w:vAlign w:val="center"/>
          </w:tcPr>
          <w:p w14:paraId="30FB0ADD">
            <w:pPr>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取得《成品油零售经营许可证书》的企业</w:t>
            </w:r>
          </w:p>
        </w:tc>
        <w:tc>
          <w:tcPr>
            <w:tcW w:w="483" w:type="pct"/>
            <w:shd w:val="clear" w:color="auto" w:fill="auto"/>
            <w:noWrap w:val="0"/>
            <w:vAlign w:val="center"/>
          </w:tcPr>
          <w:p w14:paraId="2E617FF5">
            <w:pPr>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现场检查</w:t>
            </w:r>
          </w:p>
        </w:tc>
        <w:tc>
          <w:tcPr>
            <w:tcW w:w="405" w:type="pct"/>
            <w:shd w:val="clear" w:color="auto" w:fill="auto"/>
            <w:noWrap w:val="0"/>
            <w:vAlign w:val="center"/>
          </w:tcPr>
          <w:p w14:paraId="7F2449A4">
            <w:pPr>
              <w:spacing w:line="300" w:lineRule="exact"/>
              <w:jc w:val="center"/>
              <w:rPr>
                <w:rFonts w:hint="eastAsia" w:ascii="Times New Roman" w:hAnsi="Times New Roman" w:eastAsia="方正仿宋_GBK" w:cs="Times New Roman"/>
                <w:snapToGrid w:val="0"/>
                <w:kern w:val="0"/>
                <w:sz w:val="24"/>
                <w:szCs w:val="24"/>
              </w:rPr>
            </w:pPr>
            <w:r>
              <w:rPr>
                <w:rFonts w:hint="eastAsia" w:ascii="Times New Roman" w:hAnsi="Times New Roman" w:eastAsia="方正仿宋_GBK" w:cs="Times New Roman"/>
                <w:snapToGrid w:val="0"/>
                <w:kern w:val="0"/>
                <w:sz w:val="24"/>
                <w:szCs w:val="24"/>
              </w:rPr>
              <w:t>不设</w:t>
            </w:r>
          </w:p>
          <w:p w14:paraId="34F6C99E">
            <w:pPr>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比例</w:t>
            </w:r>
          </w:p>
        </w:tc>
        <w:tc>
          <w:tcPr>
            <w:tcW w:w="333" w:type="pct"/>
            <w:noWrap w:val="0"/>
            <w:vAlign w:val="center"/>
          </w:tcPr>
          <w:p w14:paraId="59D04592">
            <w:pPr>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3家</w:t>
            </w:r>
          </w:p>
        </w:tc>
        <w:tc>
          <w:tcPr>
            <w:tcW w:w="354" w:type="pct"/>
            <w:tcBorders>
              <w:right w:val="single" w:color="auto" w:sz="4" w:space="0"/>
            </w:tcBorders>
            <w:shd w:val="clear" w:color="auto" w:fill="auto"/>
            <w:noWrap w:val="0"/>
            <w:vAlign w:val="center"/>
          </w:tcPr>
          <w:p w14:paraId="373E5A22">
            <w:pPr>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1次/年</w:t>
            </w:r>
          </w:p>
        </w:tc>
        <w:tc>
          <w:tcPr>
            <w:tcW w:w="493" w:type="pct"/>
            <w:tcBorders>
              <w:left w:val="single" w:color="auto" w:sz="4" w:space="0"/>
            </w:tcBorders>
            <w:shd w:val="clear" w:color="auto" w:fill="auto"/>
            <w:noWrap w:val="0"/>
            <w:vAlign w:val="center"/>
          </w:tcPr>
          <w:p w14:paraId="11EF0FC7">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rPr>
              <w:t>区经济发展局</w:t>
            </w:r>
          </w:p>
        </w:tc>
        <w:tc>
          <w:tcPr>
            <w:tcW w:w="554" w:type="pct"/>
            <w:tcBorders>
              <w:left w:val="single" w:color="auto" w:sz="4" w:space="0"/>
            </w:tcBorders>
            <w:shd w:val="clear" w:color="auto" w:fill="auto"/>
            <w:noWrap w:val="0"/>
            <w:vAlign w:val="center"/>
          </w:tcPr>
          <w:p w14:paraId="0D3448D1">
            <w:pPr>
              <w:spacing w:line="300" w:lineRule="exact"/>
              <w:jc w:val="center"/>
              <w:rPr>
                <w:rFonts w:hint="eastAsia" w:ascii="Times New Roman" w:hAnsi="Times New Roman" w:eastAsia="方正仿宋_GBK" w:cs="Times New Roman"/>
                <w:snapToGrid w:val="0"/>
                <w:kern w:val="0"/>
                <w:sz w:val="24"/>
                <w:szCs w:val="24"/>
                <w:lang w:val="en-US" w:eastAsia="zh-CN" w:bidi="ar-SA"/>
              </w:rPr>
            </w:pPr>
          </w:p>
        </w:tc>
      </w:tr>
      <w:tr w14:paraId="2F7FF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246" w:type="pct"/>
            <w:noWrap w:val="0"/>
            <w:vAlign w:val="center"/>
          </w:tcPr>
          <w:p w14:paraId="3EAEF7DF">
            <w:pPr>
              <w:widowControl w:val="0"/>
              <w:autoSpaceDE w:val="0"/>
              <w:autoSpaceDN w:val="0"/>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kern w:val="0"/>
                <w:sz w:val="24"/>
                <w:szCs w:val="20"/>
                <w:lang w:val="en-US" w:eastAsia="zh-CN" w:bidi="ar-SA"/>
              </w:rPr>
              <w:t>9</w:t>
            </w:r>
          </w:p>
        </w:tc>
        <w:tc>
          <w:tcPr>
            <w:tcW w:w="610" w:type="pct"/>
            <w:shd w:val="clear" w:color="auto" w:fill="auto"/>
            <w:noWrap w:val="0"/>
            <w:vAlign w:val="center"/>
          </w:tcPr>
          <w:p w14:paraId="55403376">
            <w:pPr>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eastAsia="zh-CN"/>
              </w:rPr>
              <w:t>单用途商业预付卡监督管理检查</w:t>
            </w:r>
          </w:p>
        </w:tc>
        <w:tc>
          <w:tcPr>
            <w:tcW w:w="824" w:type="pct"/>
            <w:shd w:val="clear" w:color="auto" w:fill="auto"/>
            <w:noWrap w:val="0"/>
            <w:vAlign w:val="center"/>
          </w:tcPr>
          <w:p w14:paraId="3E540208">
            <w:pPr>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企业有无在卡点显著位置张贴备案确认书；是否按照规范要求与消费者签订购卡合同；检查“实名登记，限额发行，非现金购买”三项制度落实情况</w:t>
            </w:r>
          </w:p>
        </w:tc>
        <w:tc>
          <w:tcPr>
            <w:tcW w:w="694" w:type="pct"/>
            <w:shd w:val="clear" w:color="auto" w:fill="auto"/>
            <w:noWrap w:val="0"/>
            <w:vAlign w:val="center"/>
          </w:tcPr>
          <w:p w14:paraId="5EC73EFC">
            <w:pPr>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eastAsia="zh-CN"/>
              </w:rPr>
              <w:t>单用途商业预付卡</w:t>
            </w:r>
            <w:r>
              <w:rPr>
                <w:rFonts w:hint="eastAsia" w:ascii="Times New Roman" w:hAnsi="Times New Roman" w:eastAsia="方正仿宋_GBK" w:cs="Times New Roman"/>
                <w:snapToGrid w:val="0"/>
                <w:kern w:val="0"/>
                <w:sz w:val="24"/>
                <w:szCs w:val="24"/>
                <w:lang w:val="en-US" w:eastAsia="zh-CN"/>
              </w:rPr>
              <w:t>发卡</w:t>
            </w:r>
            <w:r>
              <w:rPr>
                <w:rFonts w:hint="eastAsia" w:ascii="Times New Roman" w:hAnsi="Times New Roman" w:eastAsia="方正仿宋_GBK" w:cs="Times New Roman"/>
                <w:snapToGrid w:val="0"/>
                <w:kern w:val="0"/>
                <w:sz w:val="24"/>
                <w:szCs w:val="24"/>
              </w:rPr>
              <w:t>企业</w:t>
            </w:r>
          </w:p>
        </w:tc>
        <w:tc>
          <w:tcPr>
            <w:tcW w:w="483" w:type="pct"/>
            <w:shd w:val="clear" w:color="auto" w:fill="auto"/>
            <w:noWrap w:val="0"/>
            <w:vAlign w:val="center"/>
          </w:tcPr>
          <w:p w14:paraId="14F77DCF">
            <w:pPr>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rPr>
              <w:t>双随机、一公开</w:t>
            </w:r>
          </w:p>
        </w:tc>
        <w:tc>
          <w:tcPr>
            <w:tcW w:w="405" w:type="pct"/>
            <w:shd w:val="clear" w:color="auto" w:fill="auto"/>
            <w:noWrap w:val="0"/>
            <w:vAlign w:val="center"/>
          </w:tcPr>
          <w:p w14:paraId="39939533">
            <w:pPr>
              <w:spacing w:line="300" w:lineRule="exact"/>
              <w:jc w:val="center"/>
              <w:rPr>
                <w:rFonts w:hint="eastAsia" w:ascii="Times New Roman" w:hAnsi="Times New Roman" w:eastAsia="方正仿宋_GBK" w:cs="Times New Roman"/>
                <w:snapToGrid w:val="0"/>
                <w:kern w:val="0"/>
                <w:sz w:val="24"/>
                <w:szCs w:val="24"/>
              </w:rPr>
            </w:pPr>
            <w:r>
              <w:rPr>
                <w:rFonts w:hint="eastAsia" w:ascii="Times New Roman" w:hAnsi="Times New Roman" w:eastAsia="方正仿宋_GBK" w:cs="Times New Roman"/>
                <w:snapToGrid w:val="0"/>
                <w:kern w:val="0"/>
                <w:sz w:val="24"/>
                <w:szCs w:val="24"/>
              </w:rPr>
              <w:t>不设</w:t>
            </w:r>
          </w:p>
          <w:p w14:paraId="6FA1F86F">
            <w:pPr>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比例</w:t>
            </w:r>
          </w:p>
        </w:tc>
        <w:tc>
          <w:tcPr>
            <w:tcW w:w="333" w:type="pct"/>
            <w:shd w:val="clear" w:color="auto" w:fill="auto"/>
            <w:noWrap w:val="0"/>
            <w:vAlign w:val="center"/>
          </w:tcPr>
          <w:p w14:paraId="67CD31D3">
            <w:pPr>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rPr>
              <w:t>5家</w:t>
            </w:r>
          </w:p>
        </w:tc>
        <w:tc>
          <w:tcPr>
            <w:tcW w:w="354" w:type="pct"/>
            <w:tcBorders>
              <w:right w:val="single" w:color="auto" w:sz="4" w:space="0"/>
            </w:tcBorders>
            <w:shd w:val="clear" w:color="auto" w:fill="auto"/>
            <w:noWrap w:val="0"/>
            <w:vAlign w:val="center"/>
          </w:tcPr>
          <w:p w14:paraId="149BF863">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1次/年</w:t>
            </w:r>
          </w:p>
        </w:tc>
        <w:tc>
          <w:tcPr>
            <w:tcW w:w="493" w:type="pct"/>
            <w:tcBorders>
              <w:left w:val="single" w:color="auto" w:sz="4" w:space="0"/>
            </w:tcBorders>
            <w:shd w:val="clear" w:color="auto" w:fill="auto"/>
            <w:noWrap w:val="0"/>
            <w:vAlign w:val="center"/>
          </w:tcPr>
          <w:p w14:paraId="5A75CAEA">
            <w:pPr>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rPr>
              <w:t>区经济发展局</w:t>
            </w:r>
          </w:p>
        </w:tc>
        <w:tc>
          <w:tcPr>
            <w:tcW w:w="554" w:type="pct"/>
            <w:tcBorders>
              <w:left w:val="single" w:color="auto" w:sz="4" w:space="0"/>
            </w:tcBorders>
            <w:shd w:val="clear" w:color="auto" w:fill="auto"/>
            <w:noWrap w:val="0"/>
            <w:vAlign w:val="center"/>
          </w:tcPr>
          <w:p w14:paraId="1CCF91CB">
            <w:pPr>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rPr>
              <w:t>区综合执法局</w:t>
            </w:r>
          </w:p>
        </w:tc>
      </w:tr>
      <w:tr w14:paraId="14918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6" w:hRule="atLeast"/>
        </w:trPr>
        <w:tc>
          <w:tcPr>
            <w:tcW w:w="246" w:type="pct"/>
            <w:noWrap w:val="0"/>
            <w:vAlign w:val="center"/>
          </w:tcPr>
          <w:p w14:paraId="78361F05">
            <w:pPr>
              <w:widowControl w:val="0"/>
              <w:autoSpaceDE w:val="0"/>
              <w:autoSpaceDN w:val="0"/>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kern w:val="0"/>
                <w:sz w:val="24"/>
                <w:szCs w:val="20"/>
                <w:lang w:val="en-US" w:eastAsia="zh-CN" w:bidi="ar-SA"/>
              </w:rPr>
              <w:t>10</w:t>
            </w:r>
          </w:p>
        </w:tc>
        <w:tc>
          <w:tcPr>
            <w:tcW w:w="610" w:type="pct"/>
            <w:shd w:val="clear" w:color="auto" w:fill="auto"/>
            <w:noWrap w:val="0"/>
            <w:vAlign w:val="center"/>
          </w:tcPr>
          <w:p w14:paraId="35E20BAA">
            <w:pPr>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eastAsia="zh-CN"/>
              </w:rPr>
              <w:t>对全区外资企业年度报告的检查</w:t>
            </w:r>
          </w:p>
        </w:tc>
        <w:tc>
          <w:tcPr>
            <w:tcW w:w="824" w:type="pct"/>
            <w:shd w:val="clear" w:color="auto" w:fill="auto"/>
            <w:noWrap w:val="0"/>
            <w:vAlign w:val="center"/>
          </w:tcPr>
          <w:p w14:paraId="4653B174">
            <w:pPr>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检查外国投资者、外商投资企业（机构）初始、变更报告和年度报告的情况</w:t>
            </w:r>
          </w:p>
        </w:tc>
        <w:tc>
          <w:tcPr>
            <w:tcW w:w="694" w:type="pct"/>
            <w:shd w:val="clear" w:color="auto" w:fill="auto"/>
            <w:noWrap w:val="0"/>
            <w:vAlign w:val="center"/>
          </w:tcPr>
          <w:p w14:paraId="71731F27">
            <w:pPr>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外国投资者、外商投资企业（机构）</w:t>
            </w:r>
          </w:p>
        </w:tc>
        <w:tc>
          <w:tcPr>
            <w:tcW w:w="483" w:type="pct"/>
            <w:shd w:val="clear" w:color="auto" w:fill="auto"/>
            <w:noWrap w:val="0"/>
            <w:vAlign w:val="center"/>
          </w:tcPr>
          <w:p w14:paraId="0C53D149">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现场检查</w:t>
            </w:r>
          </w:p>
        </w:tc>
        <w:tc>
          <w:tcPr>
            <w:tcW w:w="405" w:type="pct"/>
            <w:shd w:val="clear" w:color="auto" w:fill="auto"/>
            <w:noWrap w:val="0"/>
            <w:vAlign w:val="center"/>
          </w:tcPr>
          <w:p w14:paraId="7EB7A28B">
            <w:pPr>
              <w:spacing w:line="300" w:lineRule="exact"/>
              <w:jc w:val="center"/>
              <w:rPr>
                <w:rFonts w:hint="eastAsia" w:ascii="Times New Roman" w:hAnsi="Times New Roman" w:eastAsia="方正仿宋_GBK" w:cs="Times New Roman"/>
                <w:snapToGrid w:val="0"/>
                <w:kern w:val="0"/>
                <w:sz w:val="24"/>
                <w:szCs w:val="24"/>
              </w:rPr>
            </w:pPr>
            <w:r>
              <w:rPr>
                <w:rFonts w:hint="eastAsia" w:ascii="Times New Roman" w:hAnsi="Times New Roman" w:eastAsia="方正仿宋_GBK" w:cs="Times New Roman"/>
                <w:snapToGrid w:val="0"/>
                <w:kern w:val="0"/>
                <w:sz w:val="24"/>
                <w:szCs w:val="24"/>
              </w:rPr>
              <w:t>不设</w:t>
            </w:r>
          </w:p>
          <w:p w14:paraId="75E963C9">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比例</w:t>
            </w:r>
          </w:p>
        </w:tc>
        <w:tc>
          <w:tcPr>
            <w:tcW w:w="333" w:type="pct"/>
            <w:shd w:val="clear" w:color="auto" w:fill="auto"/>
            <w:noWrap w:val="0"/>
            <w:vAlign w:val="center"/>
          </w:tcPr>
          <w:p w14:paraId="7E6CCC18">
            <w:pPr>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rPr>
              <w:t>2家</w:t>
            </w:r>
          </w:p>
        </w:tc>
        <w:tc>
          <w:tcPr>
            <w:tcW w:w="354" w:type="pct"/>
            <w:tcBorders>
              <w:right w:val="single" w:color="auto" w:sz="4" w:space="0"/>
            </w:tcBorders>
            <w:shd w:val="clear" w:color="auto" w:fill="auto"/>
            <w:noWrap w:val="0"/>
            <w:vAlign w:val="center"/>
          </w:tcPr>
          <w:p w14:paraId="12CBBCFF">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1次/年</w:t>
            </w:r>
          </w:p>
        </w:tc>
        <w:tc>
          <w:tcPr>
            <w:tcW w:w="493" w:type="pct"/>
            <w:tcBorders>
              <w:left w:val="single" w:color="auto" w:sz="4" w:space="0"/>
            </w:tcBorders>
            <w:shd w:val="clear" w:color="auto" w:fill="auto"/>
            <w:noWrap w:val="0"/>
            <w:vAlign w:val="center"/>
          </w:tcPr>
          <w:p w14:paraId="4FB8522B">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rPr>
              <w:t>区经济发展局</w:t>
            </w:r>
          </w:p>
        </w:tc>
        <w:tc>
          <w:tcPr>
            <w:tcW w:w="554" w:type="pct"/>
            <w:tcBorders>
              <w:left w:val="single" w:color="auto" w:sz="4" w:space="0"/>
            </w:tcBorders>
            <w:shd w:val="clear" w:color="auto" w:fill="auto"/>
            <w:noWrap w:val="0"/>
            <w:vAlign w:val="center"/>
          </w:tcPr>
          <w:p w14:paraId="49142259">
            <w:pPr>
              <w:spacing w:line="300" w:lineRule="exact"/>
              <w:jc w:val="center"/>
              <w:rPr>
                <w:rFonts w:hint="eastAsia" w:ascii="Times New Roman" w:hAnsi="Times New Roman" w:eastAsia="方正仿宋_GBK" w:cs="Times New Roman"/>
                <w:snapToGrid w:val="0"/>
                <w:kern w:val="0"/>
                <w:sz w:val="24"/>
                <w:szCs w:val="24"/>
                <w:lang w:val="en-US" w:eastAsia="zh-CN" w:bidi="ar-SA"/>
              </w:rPr>
            </w:pPr>
          </w:p>
        </w:tc>
      </w:tr>
      <w:tr w14:paraId="25566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3" w:hRule="atLeast"/>
        </w:trPr>
        <w:tc>
          <w:tcPr>
            <w:tcW w:w="246" w:type="pct"/>
            <w:noWrap w:val="0"/>
            <w:vAlign w:val="center"/>
          </w:tcPr>
          <w:p w14:paraId="705B83FB">
            <w:pPr>
              <w:widowControl w:val="0"/>
              <w:autoSpaceDE w:val="0"/>
              <w:autoSpaceDN w:val="0"/>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kern w:val="0"/>
                <w:sz w:val="24"/>
                <w:szCs w:val="20"/>
                <w:lang w:val="en-US" w:eastAsia="zh-CN" w:bidi="ar-SA"/>
              </w:rPr>
              <w:t>11</w:t>
            </w:r>
          </w:p>
        </w:tc>
        <w:tc>
          <w:tcPr>
            <w:tcW w:w="610" w:type="pct"/>
            <w:shd w:val="clear" w:color="auto" w:fill="auto"/>
            <w:noWrap w:val="0"/>
            <w:vAlign w:val="center"/>
          </w:tcPr>
          <w:p w14:paraId="4FCF4248">
            <w:pPr>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eastAsia="zh-CN"/>
              </w:rPr>
              <w:t>全区商贸流通领域安全生产行政检查</w:t>
            </w:r>
          </w:p>
        </w:tc>
        <w:tc>
          <w:tcPr>
            <w:tcW w:w="824" w:type="pct"/>
            <w:shd w:val="clear" w:color="auto" w:fill="auto"/>
            <w:noWrap w:val="0"/>
            <w:vAlign w:val="center"/>
          </w:tcPr>
          <w:p w14:paraId="6022BE14">
            <w:pPr>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积极配合有关监管和执法部门开展餐饮燃气、成品油流通、报废机动车回收拆解、再生资源回收企业、旧货流通企业、大型商业综合体、住宿、展览等重点行业领域风险隐患排查整治。会同有关部门指导督促对外投资合作企业境内主体加强境外投资合作项目安全生产工作。依法依规依职责配合牵头部门深入推进经营性自建房安全专项整治并做好城镇燃气安全专项整治有关工作，指导生产经营单位健全完善重大事故隐患自查自改常态化机制。</w:t>
            </w:r>
          </w:p>
        </w:tc>
        <w:tc>
          <w:tcPr>
            <w:tcW w:w="694" w:type="pct"/>
            <w:shd w:val="clear" w:color="auto" w:fill="auto"/>
            <w:noWrap w:val="0"/>
            <w:vAlign w:val="center"/>
          </w:tcPr>
          <w:p w14:paraId="2FF17731">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eastAsia="zh-CN"/>
              </w:rPr>
              <w:t>商贸流通领域</w:t>
            </w:r>
            <w:r>
              <w:rPr>
                <w:rFonts w:hint="eastAsia" w:ascii="Times New Roman" w:hAnsi="Times New Roman" w:eastAsia="方正仿宋_GBK" w:cs="Times New Roman"/>
                <w:snapToGrid w:val="0"/>
                <w:kern w:val="0"/>
                <w:sz w:val="24"/>
                <w:szCs w:val="24"/>
                <w:lang w:val="en-US" w:eastAsia="zh-CN"/>
              </w:rPr>
              <w:t>企业（单位）</w:t>
            </w:r>
          </w:p>
        </w:tc>
        <w:tc>
          <w:tcPr>
            <w:tcW w:w="483" w:type="pct"/>
            <w:shd w:val="clear" w:color="auto" w:fill="auto"/>
            <w:noWrap w:val="0"/>
            <w:vAlign w:val="center"/>
          </w:tcPr>
          <w:p w14:paraId="587ADA40">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现场检查</w:t>
            </w:r>
          </w:p>
        </w:tc>
        <w:tc>
          <w:tcPr>
            <w:tcW w:w="405" w:type="pct"/>
            <w:shd w:val="clear" w:color="auto" w:fill="auto"/>
            <w:noWrap w:val="0"/>
            <w:vAlign w:val="center"/>
          </w:tcPr>
          <w:p w14:paraId="7A02CCAD">
            <w:pPr>
              <w:spacing w:line="300" w:lineRule="exact"/>
              <w:jc w:val="center"/>
              <w:rPr>
                <w:rFonts w:hint="eastAsia" w:ascii="Times New Roman" w:hAnsi="Times New Roman" w:eastAsia="方正仿宋_GBK" w:cs="Times New Roman"/>
                <w:snapToGrid w:val="0"/>
                <w:kern w:val="0"/>
                <w:sz w:val="24"/>
                <w:szCs w:val="24"/>
              </w:rPr>
            </w:pPr>
            <w:r>
              <w:rPr>
                <w:rFonts w:hint="eastAsia" w:ascii="Times New Roman" w:hAnsi="Times New Roman" w:eastAsia="方正仿宋_GBK" w:cs="Times New Roman"/>
                <w:snapToGrid w:val="0"/>
                <w:kern w:val="0"/>
                <w:sz w:val="24"/>
                <w:szCs w:val="24"/>
              </w:rPr>
              <w:t>不设</w:t>
            </w:r>
          </w:p>
          <w:p w14:paraId="0806A8E0">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比例</w:t>
            </w:r>
          </w:p>
        </w:tc>
        <w:tc>
          <w:tcPr>
            <w:tcW w:w="333" w:type="pct"/>
            <w:shd w:val="clear" w:color="auto" w:fill="auto"/>
            <w:noWrap w:val="0"/>
            <w:vAlign w:val="center"/>
          </w:tcPr>
          <w:p w14:paraId="1CABF861">
            <w:pPr>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rPr>
              <w:t>20家</w:t>
            </w:r>
          </w:p>
        </w:tc>
        <w:tc>
          <w:tcPr>
            <w:tcW w:w="354" w:type="pct"/>
            <w:tcBorders>
              <w:right w:val="single" w:color="auto" w:sz="4" w:space="0"/>
            </w:tcBorders>
            <w:shd w:val="clear" w:color="auto" w:fill="auto"/>
            <w:noWrap w:val="0"/>
            <w:vAlign w:val="center"/>
          </w:tcPr>
          <w:p w14:paraId="3FDC46D3">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rPr>
              <w:t>1次/年</w:t>
            </w:r>
          </w:p>
        </w:tc>
        <w:tc>
          <w:tcPr>
            <w:tcW w:w="493" w:type="pct"/>
            <w:tcBorders>
              <w:left w:val="single" w:color="auto" w:sz="4" w:space="0"/>
            </w:tcBorders>
            <w:shd w:val="clear" w:color="auto" w:fill="auto"/>
            <w:noWrap w:val="0"/>
            <w:vAlign w:val="center"/>
          </w:tcPr>
          <w:p w14:paraId="7865197D">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rPr>
              <w:t>区经济发展局</w:t>
            </w:r>
          </w:p>
        </w:tc>
        <w:tc>
          <w:tcPr>
            <w:tcW w:w="554" w:type="pct"/>
            <w:tcBorders>
              <w:left w:val="single" w:color="auto" w:sz="4" w:space="0"/>
            </w:tcBorders>
            <w:shd w:val="clear" w:color="auto" w:fill="auto"/>
            <w:noWrap w:val="0"/>
            <w:vAlign w:val="center"/>
          </w:tcPr>
          <w:p w14:paraId="5E5F96C8">
            <w:pPr>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区建设局、区综合执法局、区环安局、区消防大队</w:t>
            </w:r>
          </w:p>
        </w:tc>
      </w:tr>
    </w:tbl>
    <w:p w14:paraId="6CBB675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lang w:val="en-US" w:eastAsia="zh-CN"/>
        </w:rPr>
      </w:pPr>
    </w:p>
    <w:sectPr>
      <w:pgSz w:w="16838" w:h="11905" w:orient="landscape"/>
      <w:pgMar w:top="1417" w:right="1417" w:bottom="1417" w:left="1417" w:header="1417" w:footer="1587" w:gutter="0"/>
      <w:lnNumType w:countBy="0" w:distance="36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3778F"/>
    <w:rsid w:val="03957F6E"/>
    <w:rsid w:val="09755181"/>
    <w:rsid w:val="12400E7C"/>
    <w:rsid w:val="1A9D49C0"/>
    <w:rsid w:val="35397559"/>
    <w:rsid w:val="38E008DD"/>
    <w:rsid w:val="397702A3"/>
    <w:rsid w:val="3C4D26D5"/>
    <w:rsid w:val="3DA972B6"/>
    <w:rsid w:val="4416322F"/>
    <w:rsid w:val="4FD831B6"/>
    <w:rsid w:val="5F681F1D"/>
    <w:rsid w:val="65B52AF1"/>
    <w:rsid w:val="682266FD"/>
    <w:rsid w:val="6980609B"/>
    <w:rsid w:val="69F270D4"/>
    <w:rsid w:val="6ACF3661"/>
    <w:rsid w:val="6ADE56C6"/>
    <w:rsid w:val="6B4B65D6"/>
    <w:rsid w:val="746D713C"/>
    <w:rsid w:val="7C586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601</Words>
  <Characters>607</Characters>
  <Lines>0</Lines>
  <Paragraphs>0</Paragraphs>
  <TotalTime>8</TotalTime>
  <ScaleCrop>false</ScaleCrop>
  <LinksUpToDate>false</LinksUpToDate>
  <CharactersWithSpaces>607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2021-08-04T01:57:00Z</dcterms:created>
  <dc:creator>Administrator</dc:creator>
  <cp:lastModifiedBy>左左好运来</cp:lastModifiedBy>
  <dcterms:modified xsi:type="dcterms:W3CDTF">2025-06-12T07:47:04Z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BAB0094E7C4E499088E6CE00525D232F_13</vt:lpwstr>
  </property>
  <property fmtid="{D5CDD505-2E9C-101B-9397-08002B2CF9AE}" pid="4" name="KSOTemplateDocerSaveRecord">
    <vt:lpwstr>eyJoZGlkIjoiMGM0M2RjZGRlN2UzZjliMTYzNTk1Njc5MDU3ZWRmZDEiLCJ1c2VySWQiOiI2OTM3NjAzMDQifQ==</vt:lpwstr>
  </property>
</Properties>
</file>