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fill="FFFFFF"/>
        <w:spacing w:before="0" w:after="0" w:line="336" w:lineRule="atLeast"/>
        <w:ind w:left="0" w:right="0" w:firstLine="0"/>
        <w:jc w:val="left"/>
        <w:rPr>
          <w:rFonts w:hint="eastAsia" w:ascii="宋体" w:hAnsi="宋体" w:eastAsiaTheme="minorEastAsia"/>
          <w:color w:val="000000"/>
          <w:sz w:val="32"/>
          <w:szCs w:val="32"/>
          <w:lang w:val="en-US" w:eastAsia="zh-CN"/>
        </w:rPr>
      </w:pPr>
      <w:r>
        <w:rPr>
          <w:color w:val="000000"/>
          <w:sz w:val="32"/>
          <w:szCs w:val="32"/>
        </w:rPr>
        <w:t>附件</w:t>
      </w:r>
      <w:r>
        <w:rPr>
          <w:rFonts w:hint="eastAsia"/>
          <w:color w:val="000000"/>
          <w:sz w:val="32"/>
          <w:szCs w:val="32"/>
          <w:lang w:val="en-US" w:eastAsia="zh-CN"/>
        </w:rPr>
        <w:t>2</w:t>
      </w:r>
    </w:p>
    <w:p>
      <w:pPr>
        <w:pStyle w:val="13"/>
        <w:shd w:val="clear" w:fill="FFFFFF"/>
        <w:spacing w:before="0" w:after="0" w:line="336" w:lineRule="atLeast"/>
        <w:ind w:left="0" w:right="0" w:firstLine="0"/>
        <w:jc w:val="center"/>
        <w:rPr>
          <w:rFonts w:ascii="宋体" w:hAnsi="宋体"/>
          <w:b/>
          <w:color w:val="000000"/>
          <w:sz w:val="44"/>
          <w:szCs w:val="44"/>
        </w:rPr>
      </w:pPr>
      <w:r>
        <w:rPr>
          <w:rFonts w:ascii="宋体" w:hAnsi="宋体"/>
          <w:b/>
          <w:color w:val="000000"/>
          <w:sz w:val="44"/>
          <w:szCs w:val="44"/>
        </w:rPr>
        <w:t>考生新冠肺炎疫情防控告知书</w:t>
      </w:r>
    </w:p>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ascii="仿宋_GB2312" w:hAnsi="仿宋_GB2312"/>
          <w:color w:val="000000"/>
          <w:sz w:val="30"/>
          <w:szCs w:val="30"/>
          <w:shd w:val="clear" w:fill="FFFFFF"/>
        </w:rPr>
        <w:t>为确保</w:t>
      </w:r>
      <w:r>
        <w:rPr>
          <w:rFonts w:hint="eastAsia" w:ascii="仿宋_GB2312" w:hAnsi="仿宋_GB2312"/>
          <w:color w:val="000000"/>
          <w:sz w:val="30"/>
          <w:szCs w:val="30"/>
          <w:shd w:val="clear" w:fill="FFFFFF"/>
          <w:lang w:val="en-US" w:eastAsia="zh-CN"/>
        </w:rPr>
        <w:t>2022年宿迁市群英人力资源管理有限公司</w:t>
      </w:r>
      <w:bookmarkStart w:id="0" w:name="_GoBack"/>
      <w:bookmarkEnd w:id="0"/>
      <w:r>
        <w:rPr>
          <w:rFonts w:ascii="仿宋_GB2312"/>
          <w:color w:val="000000"/>
          <w:sz w:val="30"/>
          <w:szCs w:val="30"/>
          <w:shd w:val="clear" w:fill="FFFFFF"/>
        </w:rPr>
        <w:t>招聘工作安全顺利进行，现将备考及考试期间新冠肺炎疫情防控有关措施和要求告知如下，请所有参加考试的考生知悉、理解、配合和支持。</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一、考生报名成功后，应及时申领苏康码（考前14天），并每日进行健康申报</w:t>
      </w:r>
      <w:r>
        <w:rPr>
          <w:rFonts w:hint="default" w:ascii="仿宋_GB2312" w:hAnsi="仿宋_GB2312"/>
          <w:color w:val="000000"/>
          <w:sz w:val="30"/>
          <w:szCs w:val="30"/>
          <w:shd w:val="clear" w:fill="FFFFFF"/>
        </w:rPr>
        <w:t>更新直至考试当天</w:t>
      </w:r>
      <w:r>
        <w:rPr>
          <w:rFonts w:ascii="仿宋_GB2312" w:hAnsi="仿宋_GB2312"/>
          <w:color w:val="000000"/>
          <w:sz w:val="30"/>
          <w:szCs w:val="30"/>
          <w:shd w:val="clear" w:fill="FFFFFF"/>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ascii="仿宋_GB2312" w:hAnsi="仿宋_GB2312"/>
          <w:color w:val="000000"/>
          <w:sz w:val="30"/>
          <w:szCs w:val="30"/>
          <w:shd w:val="clear" w:fill="FFFFFF"/>
        </w:rPr>
        <w:t>二、</w:t>
      </w:r>
      <w:r>
        <w:rPr>
          <w:rFonts w:hint="default" w:ascii="仿宋_GB2312" w:hAnsi="仿宋_GB2312"/>
          <w:color w:val="000000"/>
          <w:sz w:val="30"/>
          <w:szCs w:val="30"/>
          <w:shd w:val="clear" w:fill="FFFFFF"/>
        </w:rPr>
        <w:t>考试当天入场时，考生应提前准备好本人有效期内身份证原件、准考证并出示“苏康码”和核酸检测报告。“苏康码”为绿码、开考前48小时内（以采样时间为准）的有效（省内外检测机构均可）新冠肺炎病毒核酸检测阴性报告，现场测量体温&lt;37.3℃且无干咳等可疑症状的考生，可入场参加考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有以下特殊情形之一的考生，必须主动报告相关情况，提前准备相关证明，服从相关安排，否则不能入场参加考试：</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hint="default" w:ascii="仿宋_GB2312" w:hAnsi="仿宋_GB2312"/>
          <w:color w:val="000000"/>
          <w:sz w:val="30"/>
          <w:szCs w:val="30"/>
          <w:shd w:val="clear" w:fill="FFFFFF"/>
        </w:rPr>
        <w:t>1.近期有国(境)外或国内疫情中高风险地区旅居史的考生，自入境或离开中高风险地区之日起算已完成集中隔离期及后续居家健康监测期(按属地疫情防控要求，下同)的，考试当天除须本人“苏康码”为绿码、现场测量体温&lt;37.3℃且无干咳等可疑症状外，还须提供集中隔离期满证明及居家观察期第3天和期满日2次新冠病毒核酸检测阴性证明;</w:t>
      </w:r>
    </w:p>
    <w:p>
      <w:pPr>
        <w:pageBreakBefore w:val="0"/>
        <w:shd w:val="clear" w:fill="FFFFFF"/>
        <w:spacing w:before="0" w:after="0" w:line="240" w:lineRule="auto"/>
        <w:ind w:left="0" w:right="0" w:firstLine="640"/>
        <w:jc w:val="both"/>
        <w:rPr>
          <w:rFonts w:hint="default" w:ascii="仿宋_GB2312" w:hAnsi="仿宋_GB2312" w:eastAsiaTheme="minorEastAsia"/>
          <w:color w:val="000000"/>
          <w:sz w:val="30"/>
          <w:szCs w:val="30"/>
          <w:shd w:val="clear" w:fill="FFFFFF"/>
          <w:lang w:val="en-US" w:eastAsia="zh-CN"/>
        </w:rPr>
      </w:pPr>
      <w:r>
        <w:rPr>
          <w:rFonts w:hint="eastAsia" w:ascii="仿宋_GB2312" w:hAnsi="仿宋_GB2312"/>
          <w:color w:val="000000"/>
          <w:sz w:val="30"/>
          <w:szCs w:val="30"/>
          <w:shd w:val="clear" w:fill="FFFFFF"/>
          <w:lang w:val="en-US" w:eastAsia="zh-CN"/>
        </w:rPr>
        <w:t>2.14日内来自或途经疫情中高风险地区所在设区市（含有本土阳性感染者报告设区市）其他低风险地区，与确诊病例无轨迹交叉，考试当天除须本人“苏康码”为绿码、现场测量体温&lt;37.3℃且无干咳等可疑症状外，需持有48小时内核酸检测阴性证明，并在抵宿后按照要求进行一次核酸检测（不能提供48小时内核酸检测阴性证明的，要在指定地点等待核酸检测结果）和7天健康监测，抵宿72小时内再进行一次核酸检测（两次检测间隔24小时以上），期间尽量减少外出，不得参加聚集性活动等，一旦出现发热、干咳、乏力、鼻塞、流涕、咽痛、嗅觉味觉减退、结膜炎、肌痛和腹泻等症状，应及时到就近医疗机构发热门诊就诊，不得乘坐公共交通工具，并主动告知14天活动轨迹及接触史；</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eastAsia" w:ascii="仿宋_GB2312" w:hAnsi="仿宋_GB2312"/>
          <w:color w:val="000000"/>
          <w:sz w:val="30"/>
          <w:szCs w:val="30"/>
          <w:shd w:val="clear" w:fill="FFFFFF"/>
          <w:lang w:val="en-US" w:eastAsia="zh-CN"/>
        </w:rPr>
        <w:t>3</w:t>
      </w:r>
      <w:r>
        <w:rPr>
          <w:rFonts w:hint="default" w:ascii="仿宋_GB2312" w:hAnsi="仿宋_GB2312"/>
          <w:color w:val="000000"/>
          <w:sz w:val="30"/>
          <w:szCs w:val="30"/>
          <w:shd w:val="clear" w:fill="FFFFFF"/>
        </w:rPr>
        <w:t>.因患感冒等非新冠肺炎疾病有发烧(体温≥37.3℃)、干咳等症状的考生,考试当天如症状未消失,除须本人“苏康码”为绿码外，还须提供考试开考前2次间隔24小时新冠病毒核酸检测阴性证明，并服从安排在临时隔离考场参加考试。</w:t>
      </w:r>
    </w:p>
    <w:p>
      <w:pPr>
        <w:pageBreakBefore w:val="0"/>
        <w:shd w:val="clear" w:fill="FFFFFF"/>
        <w:spacing w:before="0" w:after="0" w:line="240" w:lineRule="auto"/>
        <w:ind w:right="0" w:firstLine="600" w:firstLineChars="200"/>
        <w:jc w:val="both"/>
        <w:rPr>
          <w:rFonts w:ascii="仿宋_GB2312" w:hAnsi="仿宋_GB2312"/>
          <w:color w:val="000000"/>
          <w:sz w:val="30"/>
          <w:szCs w:val="30"/>
        </w:rPr>
      </w:pPr>
      <w:r>
        <w:rPr>
          <w:rFonts w:ascii="仿宋_GB2312" w:hAnsi="仿宋_GB2312"/>
          <w:color w:val="000000"/>
          <w:sz w:val="30"/>
          <w:szCs w:val="30"/>
          <w:shd w:val="clear" w:fill="FFFFFF"/>
        </w:rPr>
        <w:t>三、有下列情形之一的，应主动报告并配合相应疫情防控安排，不得参加考试：</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1.不能现场出示本人当日“苏康码”绿码的;</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2.仍在隔离治疗期的新冠肺炎确诊病例、疑似病例、无症状感染者以及隔离期未满的密切接触者;</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3.考试前14日内有确诊病例（含无症状感染者）所在县区（直辖市为街道）旅居史的人员。</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4.考试前14日内有中高风险地区所在城市的低风险地区旅居史的人员，不能提供48小时内核酸检测阴性证明及进入宿迁市第二次核酸检测（两次核酸检测时间间隔24小时以上）的。</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5.近期与确诊病例（含无症状感染者）有轨迹交叉、有国(境)外或国内疫情中高风险地区旅居史的考生，自入境或离开中高风险地区之日起算未满14天集中隔离期及后续居家观察期的;或虽已满集中隔离期及居家观察期，但不能全部提供集中隔离期满证明及居家观察期第3天和期满日2次新冠病毒核酸检测阴性证明的;</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hint="default" w:ascii="仿宋_GB2312" w:hAnsi="仿宋_GB2312"/>
          <w:color w:val="000000"/>
          <w:sz w:val="30"/>
          <w:szCs w:val="30"/>
          <w:shd w:val="clear" w:fill="FFFFFF"/>
        </w:rPr>
        <w:t>6.考试当天本人“苏康码”为绿码、现场测量体温≥37.3℃，且不能提供考试开考前48小时内新冠病毒核酸检测阴性证明的。</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四、考试过程中，考生出现发热或有干咳等可疑症状，应主动向考务工作人员报告，配合医务人员进行体温复测和排查流行病学史，并配合转移到隔离考场参加考试，考试结束后应服从安排至发热门诊就医检测。</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考生因发热等异常情况需要接受体温复测、排查流行病学史或需要转移到隔离考场而耽误的考试时间不予弥补。</w:t>
      </w:r>
    </w:p>
    <w:p>
      <w:pPr>
        <w:pageBreakBefore w:val="0"/>
        <w:numPr>
          <w:ilvl w:val="0"/>
          <w:numId w:val="1"/>
        </w:numPr>
        <w:shd w:val="clear" w:fill="FFFFFF"/>
        <w:spacing w:before="0" w:after="0" w:line="240" w:lineRule="auto"/>
        <w:ind w:left="0" w:right="0" w:firstLine="640"/>
        <w:jc w:val="both"/>
        <w:rPr>
          <w:rFonts w:ascii="仿宋_GB2312" w:hAnsi="仿宋_GB2312"/>
          <w:color w:val="000000"/>
          <w:sz w:val="30"/>
          <w:szCs w:val="30"/>
          <w:shd w:val="clear" w:fill="FFFFFF"/>
        </w:rPr>
      </w:pPr>
      <w:r>
        <w:rPr>
          <w:rFonts w:ascii="仿宋_GB2312" w:hAnsi="仿宋_GB2312"/>
          <w:color w:val="000000"/>
          <w:sz w:val="30"/>
          <w:szCs w:val="30"/>
          <w:shd w:val="clear" w:fill="FFFFFF"/>
        </w:rPr>
        <w:t>考生在报名网站打印准考证前，应仔细阅读考试相关规定、防疫要求，打印准考证即视为认同并签署《考生新冠肺炎疫情防控承诺书》</w:t>
      </w:r>
      <w:r>
        <w:rPr>
          <w:rFonts w:ascii="仿宋_GB2312" w:hAnsi="仿宋_GB2312"/>
          <w:color w:val="666666"/>
          <w:sz w:val="30"/>
          <w:szCs w:val="30"/>
          <w:shd w:val="clear" w:fill="FFFFFF"/>
        </w:rPr>
        <w:t>。</w:t>
      </w:r>
      <w:r>
        <w:rPr>
          <w:rFonts w:ascii="仿宋_GB2312" w:hAnsi="仿宋_GB2312"/>
          <w:color w:val="000000"/>
          <w:sz w:val="30"/>
          <w:szCs w:val="30"/>
          <w:shd w:val="clear" w:fill="FFFFFF"/>
        </w:rPr>
        <w:t>考生应诚信申报相关信息，如有隐瞒或谎报旅居史、接触史、健康状况等疫情防控重点信息，或不配合工作人员进行防疫检测、排查、隔离、送诊等情形的，将被取消考试资格；情节恶劣或造成严重后果的，在被取消考试资格；构成违法的，将依法追究法律责任。</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请考生持续关注新冠肺炎疫情动态和江苏省、宿迁市疫情防控最新要求,考前如有新的调整和新的要求,将另行告知。</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eastAsia" w:ascii="仿宋_GB2312" w:hAnsi="仿宋_GB2312"/>
          <w:color w:val="000000"/>
          <w:sz w:val="30"/>
          <w:szCs w:val="30"/>
          <w:shd w:val="clear" w:fill="FFFFFF"/>
        </w:rPr>
        <w:t> </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p>
    <w:sectPr>
      <w:pgSz w:w="11906" w:h="16838"/>
      <w:pgMar w:top="1701" w:right="1417" w:bottom="124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601E6"/>
    <w:multiLevelType w:val="singleLevel"/>
    <w:tmpl w:val="53B601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ODJlZWM5YTVjZTZlY2IyMzc4YzU1ZjNmNTk5ZjEifQ=="/>
  </w:docVars>
  <w:rsids>
    <w:rsidRoot w:val="00000000"/>
    <w:rsid w:val="04E67CCB"/>
    <w:rsid w:val="098A0B1F"/>
    <w:rsid w:val="0A3B2E31"/>
    <w:rsid w:val="0E3827C8"/>
    <w:rsid w:val="10D23635"/>
    <w:rsid w:val="13783E2E"/>
    <w:rsid w:val="1402116F"/>
    <w:rsid w:val="20AA51EA"/>
    <w:rsid w:val="20EE46FD"/>
    <w:rsid w:val="2A7D6CEE"/>
    <w:rsid w:val="3DF3285D"/>
    <w:rsid w:val="42B6044C"/>
    <w:rsid w:val="4A475631"/>
    <w:rsid w:val="4D2F0DBD"/>
    <w:rsid w:val="4FBF1D2A"/>
    <w:rsid w:val="5B6A6CD1"/>
    <w:rsid w:val="625451FD"/>
    <w:rsid w:val="62F76496"/>
    <w:rsid w:val="6EA95B89"/>
    <w:rsid w:val="758A47C2"/>
    <w:rsid w:val="7B583B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heme="minorHAnsi" w:eastAsiaTheme="minorEastAsia" w:cstheme="minorBidi"/>
    </w:rPr>
  </w:style>
  <w:style w:type="paragraph" w:styleId="3">
    <w:name w:val="heading 1"/>
    <w:basedOn w:val="1"/>
    <w:next w:val="1"/>
    <w:uiPriority w:val="0"/>
    <w:pPr>
      <w:spacing w:before="480"/>
    </w:pPr>
    <w:rPr>
      <w:b/>
      <w:color w:val="345A8A"/>
      <w:sz w:val="32"/>
    </w:rPr>
  </w:style>
  <w:style w:type="paragraph" w:styleId="4">
    <w:name w:val="heading 2"/>
    <w:basedOn w:val="1"/>
    <w:next w:val="1"/>
    <w:qFormat/>
    <w:uiPriority w:val="0"/>
    <w:pPr>
      <w:spacing w:before="200"/>
    </w:pPr>
    <w:rPr>
      <w:b/>
      <w:color w:val="4F81BD"/>
      <w:sz w:val="26"/>
    </w:rPr>
  </w:style>
  <w:style w:type="paragraph" w:styleId="5">
    <w:name w:val="heading 3"/>
    <w:basedOn w:val="1"/>
    <w:next w:val="1"/>
    <w:qFormat/>
    <w:uiPriority w:val="0"/>
    <w:pPr>
      <w:spacing w:before="200"/>
    </w:pPr>
    <w:rPr>
      <w:b/>
      <w:color w:val="4F81BD"/>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eastAsia="宋体"/>
    </w:rPr>
  </w:style>
  <w:style w:type="paragraph" w:styleId="6">
    <w:name w:val="Subtitle"/>
    <w:basedOn w:val="1"/>
    <w:qFormat/>
    <w:uiPriority w:val="0"/>
    <w:rPr>
      <w:i/>
      <w:color w:val="4F81BD"/>
      <w:sz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after="300"/>
    </w:pPr>
    <w:rPr>
      <w:color w:val="17365D"/>
      <w:sz w:val="52"/>
    </w:rPr>
  </w:style>
  <w:style w:type="paragraph" w:customStyle="1" w:styleId="11">
    <w:name w:val="正文1"/>
    <w:qFormat/>
    <w:uiPriority w:val="0"/>
    <w:pPr>
      <w:jc w:val="both"/>
    </w:pPr>
    <w:rPr>
      <w:rFonts w:ascii="Calibri" w:hAnsi="Calibri" w:eastAsiaTheme="minorEastAsia" w:cstheme="minorBidi"/>
      <w:sz w:val="21"/>
      <w:szCs w:val="24"/>
    </w:rPr>
  </w:style>
  <w:style w:type="paragraph" w:customStyle="1" w:styleId="12">
    <w:name w:val="标题 11"/>
    <w:basedOn w:val="11"/>
    <w:qFormat/>
    <w:uiPriority w:val="0"/>
    <w:pPr>
      <w:spacing w:before="0" w:after="0"/>
      <w:jc w:val="left"/>
    </w:pPr>
    <w:rPr>
      <w:rFonts w:ascii="宋体" w:hAnsi="宋体"/>
      <w:b/>
      <w:sz w:val="48"/>
      <w:szCs w:val="48"/>
    </w:rPr>
  </w:style>
  <w:style w:type="paragraph" w:customStyle="1" w:styleId="13">
    <w:name w:val="标题 21"/>
    <w:basedOn w:val="11"/>
    <w:qFormat/>
    <w:uiPriority w:val="0"/>
    <w:pPr>
      <w:spacing w:before="0" w:after="0"/>
      <w:jc w:val="left"/>
    </w:pPr>
    <w:rPr>
      <w:rFonts w:ascii="宋体" w:hAnsi="宋体"/>
      <w:b/>
      <w:sz w:val="36"/>
      <w:szCs w:val="36"/>
    </w:rPr>
  </w:style>
  <w:style w:type="character" w:customStyle="1" w:styleId="14">
    <w:name w:val="默认段落字体1"/>
    <w:qFormat/>
    <w:uiPriority w:val="0"/>
  </w:style>
  <w:style w:type="table" w:customStyle="1" w:styleId="15">
    <w:name w:val="普通表格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1965</Words>
  <Characters>2013</Characters>
  <Lines>0</Lines>
  <Paragraphs>0</Paragraphs>
  <TotalTime>1</TotalTime>
  <ScaleCrop>false</ScaleCrop>
  <LinksUpToDate>false</LinksUpToDate>
  <CharactersWithSpaces>2013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0527rc人才网官网</dc:creator>
  <cp:lastModifiedBy>0527rc人才网官网</cp:lastModifiedBy>
  <dcterms:modified xsi:type="dcterms:W3CDTF">2022-06-29T09:24:05Z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1356C194B73C4E368B92DE9B87A091E2</vt:lpwstr>
  </property>
</Properties>
</file>